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AD38" w14:textId="5C3D907F" w:rsidR="00BB51DD" w:rsidRDefault="00BB51DD" w:rsidP="187DD95A">
      <w:pPr>
        <w:jc w:val="center"/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CDCDC3" wp14:editId="40DD5199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2377440" cy="282575"/>
                <wp:effectExtent l="0" t="0" r="20320" b="22225"/>
                <wp:wrapTight wrapText="bothSides">
                  <wp:wrapPolygon edited="0">
                    <wp:start x="0" y="0"/>
                    <wp:lineTo x="0" y="21843"/>
                    <wp:lineTo x="21611" y="21843"/>
                    <wp:lineTo x="2161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proofErr w:type="gramStart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6pt;width:187.2pt;height:22.25pt;z-index:-25165824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Prescribing Tip For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6DB9EF" w14:textId="62F49679" w:rsidR="0061157D" w:rsidRPr="008C006F" w:rsidRDefault="0061157D" w:rsidP="187DD95A">
      <w:pPr>
        <w:jc w:val="center"/>
      </w:pPr>
    </w:p>
    <w:p w14:paraId="360A8E22" w14:textId="77777777" w:rsidR="00817240" w:rsidRDefault="00817240" w:rsidP="0081724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25186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PrescQIPP</w:t>
      </w:r>
      <w:proofErr w:type="spellEnd"/>
      <w:r w:rsidRPr="00025186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 xml:space="preserve"> CQC - Significant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E</w:t>
      </w:r>
      <w:r w:rsidRPr="00025186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 xml:space="preserve">vent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A</w:t>
      </w:r>
      <w:r w:rsidRPr="00025186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nalysis</w:t>
      </w:r>
      <w:r w:rsidRPr="0002518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18CCF0" w14:textId="77777777" w:rsidR="00817240" w:rsidRDefault="00817240" w:rsidP="00817240">
      <w:pPr>
        <w:spacing w:after="0" w:line="240" w:lineRule="auto"/>
        <w:jc w:val="center"/>
        <w:rPr>
          <w:rFonts w:asciiTheme="minorHAnsi" w:hAnsiTheme="minorHAnsi" w:cstheme="minorHAnsi"/>
          <w:spacing w:val="-6"/>
        </w:rPr>
      </w:pPr>
    </w:p>
    <w:p w14:paraId="4A70F8F1" w14:textId="5AAB48E8" w:rsidR="00817240" w:rsidRPr="00817240" w:rsidRDefault="00817240" w:rsidP="0081724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414A">
        <w:rPr>
          <w:rFonts w:asciiTheme="minorHAnsi" w:hAnsiTheme="minorHAnsi" w:cstheme="minorHAnsi"/>
          <w:spacing w:val="-6"/>
        </w:rPr>
        <w:t xml:space="preserve">Significant event analysis </w:t>
      </w:r>
      <w:r w:rsidRPr="00C922A7">
        <w:rPr>
          <w:rFonts w:asciiTheme="minorHAnsi" w:hAnsiTheme="minorHAnsi" w:cstheme="minorHAnsi"/>
          <w:spacing w:val="-6"/>
        </w:rPr>
        <w:t xml:space="preserve">(SEA) </w:t>
      </w:r>
      <w:r w:rsidRPr="00A1414A">
        <w:rPr>
          <w:rFonts w:asciiTheme="minorHAnsi" w:hAnsiTheme="minorHAnsi" w:cstheme="minorHAnsi"/>
          <w:spacing w:val="-6"/>
        </w:rPr>
        <w:t xml:space="preserve">can be used to show quality improvement in the 'safety' key question of </w:t>
      </w:r>
      <w:r w:rsidRPr="00C922A7">
        <w:rPr>
          <w:rFonts w:asciiTheme="minorHAnsi" w:hAnsiTheme="minorHAnsi" w:cstheme="minorHAnsi"/>
          <w:spacing w:val="-6"/>
        </w:rPr>
        <w:t xml:space="preserve">a CQC </w:t>
      </w:r>
      <w:r w:rsidRPr="00A1414A">
        <w:rPr>
          <w:rFonts w:asciiTheme="minorHAnsi" w:hAnsiTheme="minorHAnsi" w:cstheme="minorHAnsi"/>
          <w:spacing w:val="-6"/>
        </w:rPr>
        <w:t>inspection</w:t>
      </w:r>
      <w:r w:rsidRPr="00C922A7">
        <w:rPr>
          <w:rFonts w:asciiTheme="minorHAnsi" w:hAnsiTheme="minorHAnsi" w:cstheme="minorHAnsi"/>
          <w:spacing w:val="-6"/>
        </w:rPr>
        <w:t>:</w:t>
      </w:r>
      <w:r w:rsidRPr="00C922A7">
        <w:rPr>
          <w:rFonts w:asciiTheme="minorHAnsi" w:hAnsiTheme="minorHAnsi" w:cstheme="minorHAnsi"/>
          <w:i/>
          <w:iCs/>
          <w:spacing w:val="-6"/>
          <w:u w:val="single"/>
        </w:rPr>
        <w:t xml:space="preserve"> </w:t>
      </w:r>
      <w:r w:rsidRPr="00C922A7">
        <w:rPr>
          <w:rFonts w:asciiTheme="minorHAnsi" w:hAnsiTheme="minorHAnsi" w:cstheme="minorHAnsi"/>
          <w:i/>
          <w:iCs/>
          <w:spacing w:val="-5"/>
          <w:u w:val="single"/>
        </w:rPr>
        <w:t>K</w:t>
      </w:r>
      <w:r w:rsidRPr="00A1414A">
        <w:rPr>
          <w:rFonts w:asciiTheme="minorHAnsi" w:hAnsiTheme="minorHAnsi" w:cstheme="minorHAnsi"/>
          <w:i/>
          <w:iCs/>
          <w:spacing w:val="-5"/>
          <w:u w:val="single"/>
        </w:rPr>
        <w:t>ey line of enquiry</w:t>
      </w:r>
      <w:hyperlink r:id="rId11" w:history="1">
        <w:r w:rsidRPr="00A1414A">
          <w:rPr>
            <w:rFonts w:asciiTheme="minorHAnsi" w:hAnsiTheme="minorHAnsi" w:cstheme="minorHAnsi"/>
            <w:i/>
            <w:iCs/>
            <w:spacing w:val="-5"/>
            <w:u w:val="single"/>
          </w:rPr>
          <w:t>: Are lessons learned and improvements made when things go wrong?</w:t>
        </w:r>
      </w:hyperlink>
    </w:p>
    <w:p w14:paraId="0C0AF31D" w14:textId="15466890" w:rsidR="00817240" w:rsidRDefault="00817240" w:rsidP="00817240">
      <w:pPr>
        <w:spacing w:before="360" w:after="360" w:line="240" w:lineRule="auto"/>
        <w:jc w:val="center"/>
        <w:rPr>
          <w:rFonts w:asciiTheme="minorHAnsi" w:hAnsiTheme="minorHAnsi" w:cstheme="minorHAnsi"/>
          <w:spacing w:val="-5"/>
        </w:rPr>
      </w:pPr>
      <w: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9C2B53" wp14:editId="492627C4">
                <wp:simplePos x="0" y="0"/>
                <wp:positionH relativeFrom="margin">
                  <wp:align>right</wp:align>
                </wp:positionH>
                <wp:positionV relativeFrom="paragraph">
                  <wp:posOffset>906145</wp:posOffset>
                </wp:positionV>
                <wp:extent cx="6351563" cy="1057275"/>
                <wp:effectExtent l="0" t="0" r="11430" b="28575"/>
                <wp:wrapNone/>
                <wp:docPr id="130488657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563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2C95" id="Rectangle 2" o:spid="_x0000_s1026" alt="&quot;&quot;" style="position:absolute;margin-left:448.9pt;margin-top:71.35pt;width:500.1pt;height:83.2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" fillcolor="#ffe599 [1303]" strokecolor="#09101d [484]" strokeweight="1pt">
                <w10:wrap anchorx="margin"/>
              </v:rect>
            </w:pict>
          </mc:Fallback>
        </mc:AlternateContent>
      </w:r>
      <w:r w:rsidRPr="00A1414A">
        <w:rPr>
          <w:rFonts w:asciiTheme="minorHAnsi" w:hAnsiTheme="minorHAnsi" w:cstheme="minorHAnsi"/>
          <w:spacing w:val="-5"/>
        </w:rPr>
        <w:t>SEA uses case analysis to encourage the whole healthcare team involved in a case or incident to have a supportive discussion. The aim is to use this as a process to allow reflection and learning from the incident and so improve care.</w:t>
      </w:r>
    </w:p>
    <w:p w14:paraId="2473C8D1" w14:textId="2E4B2E92" w:rsidR="00817240" w:rsidRPr="00A1414A" w:rsidRDefault="00817240" w:rsidP="00817240">
      <w:pPr>
        <w:spacing w:before="360" w:after="360" w:line="240" w:lineRule="auto"/>
        <w:jc w:val="center"/>
        <w:rPr>
          <w:rFonts w:asciiTheme="minorHAnsi" w:hAnsiTheme="minorHAnsi" w:cstheme="minorHAnsi"/>
          <w:spacing w:val="-5"/>
        </w:rPr>
      </w:pPr>
      <w:r w:rsidRPr="00A1414A">
        <w:rPr>
          <w:rFonts w:asciiTheme="minorHAnsi" w:hAnsiTheme="minorHAnsi" w:cstheme="minorHAnsi"/>
          <w:spacing w:val="-5"/>
        </w:rPr>
        <w:t>Examples of significant events can be very wide-ranging and can reflect good as well as poor practice</w:t>
      </w:r>
      <w:r>
        <w:rPr>
          <w:rFonts w:asciiTheme="minorHAnsi" w:hAnsiTheme="minorHAnsi" w:cstheme="minorHAnsi"/>
          <w:spacing w:val="-5"/>
        </w:rPr>
        <w:t>:</w:t>
      </w:r>
    </w:p>
    <w:p w14:paraId="08EBD006" w14:textId="77777777" w:rsidR="00817240" w:rsidRPr="001662C4" w:rsidRDefault="00817240" w:rsidP="00817240">
      <w:pPr>
        <w:spacing w:before="180" w:after="180" w:line="240" w:lineRule="auto"/>
        <w:ind w:left="360"/>
        <w:jc w:val="center"/>
        <w:rPr>
          <w:rFonts w:asciiTheme="minorHAnsi" w:hAnsiTheme="minorHAnsi" w:cstheme="minorHAnsi"/>
          <w:b/>
          <w:bCs/>
          <w:spacing w:val="-5"/>
        </w:rPr>
      </w:pPr>
      <w:r w:rsidRPr="001662C4">
        <w:rPr>
          <w:rFonts w:asciiTheme="minorHAnsi" w:hAnsiTheme="minorHAnsi" w:cstheme="minorHAnsi"/>
          <w:b/>
          <w:bCs/>
          <w:spacing w:val="-5"/>
        </w:rPr>
        <w:t>new cancer diagnoses</w:t>
      </w:r>
      <w:r w:rsidRPr="001662C4">
        <w:rPr>
          <w:rFonts w:asciiTheme="minorHAnsi" w:hAnsiTheme="minorHAnsi" w:cstheme="minorHAnsi"/>
          <w:b/>
          <w:bCs/>
          <w:spacing w:val="-5"/>
        </w:rPr>
        <w:tab/>
      </w:r>
      <w:r w:rsidRPr="001662C4">
        <w:rPr>
          <w:rFonts w:asciiTheme="minorHAnsi" w:hAnsiTheme="minorHAnsi" w:cstheme="minorHAnsi"/>
          <w:b/>
          <w:bCs/>
          <w:spacing w:val="-5"/>
        </w:rPr>
        <w:tab/>
        <w:t xml:space="preserve">complaints or compliments </w:t>
      </w:r>
      <w:proofErr w:type="gramStart"/>
      <w:r w:rsidRPr="001662C4">
        <w:rPr>
          <w:rFonts w:asciiTheme="minorHAnsi" w:hAnsiTheme="minorHAnsi" w:cstheme="minorHAnsi"/>
          <w:b/>
          <w:bCs/>
          <w:spacing w:val="-5"/>
        </w:rPr>
        <w:t>received</w:t>
      </w:r>
      <w:proofErr w:type="gramEnd"/>
    </w:p>
    <w:p w14:paraId="174C3396" w14:textId="77777777" w:rsidR="00817240" w:rsidRDefault="00817240" w:rsidP="00817240">
      <w:pPr>
        <w:spacing w:before="180" w:after="180" w:line="240" w:lineRule="auto"/>
        <w:ind w:left="360"/>
        <w:jc w:val="center"/>
        <w:rPr>
          <w:rFonts w:asciiTheme="minorHAnsi" w:hAnsiTheme="minorHAnsi" w:cstheme="minorHAnsi"/>
          <w:b/>
          <w:bCs/>
          <w:spacing w:val="-5"/>
        </w:rPr>
      </w:pPr>
      <w:r w:rsidRPr="001662C4">
        <w:rPr>
          <w:rFonts w:asciiTheme="minorHAnsi" w:hAnsiTheme="minorHAnsi" w:cstheme="minorHAnsi"/>
          <w:b/>
          <w:bCs/>
          <w:spacing w:val="-5"/>
        </w:rPr>
        <w:t xml:space="preserve">breaches of confidentiality </w:t>
      </w:r>
      <w:r w:rsidRPr="001662C4">
        <w:rPr>
          <w:rFonts w:asciiTheme="minorHAnsi" w:hAnsiTheme="minorHAnsi" w:cstheme="minorHAnsi"/>
          <w:b/>
          <w:bCs/>
          <w:spacing w:val="-5"/>
        </w:rPr>
        <w:tab/>
      </w:r>
      <w:r w:rsidRPr="001662C4">
        <w:rPr>
          <w:rFonts w:asciiTheme="minorHAnsi" w:hAnsiTheme="minorHAnsi" w:cstheme="minorHAnsi"/>
          <w:b/>
          <w:bCs/>
          <w:spacing w:val="-5"/>
        </w:rPr>
        <w:tab/>
        <w:t>prescribing error</w:t>
      </w:r>
    </w:p>
    <w:p w14:paraId="3BD0D73B" w14:textId="4DC19A60" w:rsidR="00817240" w:rsidRPr="00817240" w:rsidRDefault="00817240" w:rsidP="00817240">
      <w:pPr>
        <w:spacing w:before="180" w:after="180" w:line="240" w:lineRule="auto"/>
        <w:ind w:left="360"/>
        <w:jc w:val="center"/>
        <w:rPr>
          <w:rFonts w:asciiTheme="minorHAnsi" w:hAnsiTheme="minorHAnsi" w:cstheme="minorHAnsi"/>
          <w:b/>
          <w:bCs/>
          <w:spacing w:val="-5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594F32" wp14:editId="7C3FE1CA">
                <wp:simplePos x="0" y="0"/>
                <wp:positionH relativeFrom="margin">
                  <wp:align>left</wp:align>
                </wp:positionH>
                <wp:positionV relativeFrom="paragraph">
                  <wp:posOffset>920115</wp:posOffset>
                </wp:positionV>
                <wp:extent cx="6370320" cy="3924300"/>
                <wp:effectExtent l="0" t="0" r="11430" b="19050"/>
                <wp:wrapNone/>
                <wp:docPr id="1551629035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392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66EC6" id="Rectangle 4" o:spid="_x0000_s1026" alt="&quot;&quot;" style="position:absolute;margin-left:0;margin-top:72.45pt;width:501.6pt;height:30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" fillcolor="#c5e0b3 [1305]" strokecolor="#09101d [484]" strokeweight="1pt">
                <w10:wrap anchorx="margin"/>
              </v:rect>
            </w:pict>
          </mc:Fallback>
        </mc:AlternateContent>
      </w:r>
      <w:r w:rsidRPr="00A1414A">
        <w:rPr>
          <w:rFonts w:asciiTheme="minorHAnsi" w:hAnsiTheme="minorHAnsi" w:cstheme="minorHAnsi"/>
          <w:spacing w:val="-5"/>
        </w:rPr>
        <w:t>SEA should act as a learning process for the whole practice</w:t>
      </w:r>
      <w:r>
        <w:rPr>
          <w:rFonts w:asciiTheme="minorHAnsi" w:hAnsiTheme="minorHAnsi" w:cstheme="minorHAnsi"/>
          <w:spacing w:val="-5"/>
        </w:rPr>
        <w:t xml:space="preserve"> whilst encouraging a culture of openness and reflective learning. The process can be a useful tool for team and individual continuing professional development, identifying learning needs whilst also improving the quality of patient care from lessons </w:t>
      </w:r>
      <w:r w:rsidRPr="00FD1677">
        <w:rPr>
          <w:rFonts w:asciiTheme="minorHAnsi" w:hAnsiTheme="minorHAnsi" w:cstheme="minorHAnsi"/>
          <w:spacing w:val="-5"/>
        </w:rPr>
        <w:t>learnt.</w:t>
      </w:r>
    </w:p>
    <w:p w14:paraId="55DDD44A" w14:textId="77777777" w:rsidR="00817240" w:rsidRPr="00784D08" w:rsidRDefault="00817240" w:rsidP="00817240">
      <w:pPr>
        <w:spacing w:before="360" w:after="360" w:line="240" w:lineRule="auto"/>
        <w:jc w:val="center"/>
        <w:rPr>
          <w:rFonts w:asciiTheme="minorHAnsi" w:hAnsiTheme="minorHAnsi" w:cstheme="minorHAnsi"/>
          <w:b/>
          <w:bCs/>
          <w:spacing w:val="-5"/>
        </w:rPr>
      </w:pPr>
      <w:r w:rsidRPr="00784D08">
        <w:rPr>
          <w:rFonts w:asciiTheme="minorHAnsi" w:hAnsiTheme="minorHAnsi" w:cstheme="minorHAnsi"/>
          <w:b/>
          <w:bCs/>
          <w:spacing w:val="-8"/>
        </w:rPr>
        <w:t xml:space="preserve">CQC </w:t>
      </w:r>
      <w:r w:rsidRPr="00784D08">
        <w:rPr>
          <w:rFonts w:asciiTheme="minorHAnsi" w:hAnsiTheme="minorHAnsi" w:cstheme="minorHAnsi"/>
          <w:b/>
          <w:bCs/>
          <w:spacing w:val="-5"/>
        </w:rPr>
        <w:t>inspections will look for the impact and learning that has resulted from the SEA and see evidence of the following:</w:t>
      </w:r>
    </w:p>
    <w:p w14:paraId="3A25FD44" w14:textId="77777777" w:rsidR="00817240" w:rsidRPr="00A1414A" w:rsidRDefault="00817240" w:rsidP="00817240">
      <w:pPr>
        <w:numPr>
          <w:ilvl w:val="0"/>
          <w:numId w:val="7"/>
        </w:numPr>
        <w:spacing w:before="180" w:after="180" w:line="240" w:lineRule="auto"/>
        <w:jc w:val="center"/>
        <w:rPr>
          <w:rFonts w:asciiTheme="minorHAnsi" w:hAnsiTheme="minorHAnsi" w:cstheme="minorHAnsi"/>
          <w:spacing w:val="-5"/>
        </w:rPr>
      </w:pPr>
      <w:r w:rsidRPr="00A1414A">
        <w:rPr>
          <w:rFonts w:asciiTheme="minorHAnsi" w:hAnsiTheme="minorHAnsi" w:cstheme="minorHAnsi"/>
          <w:spacing w:val="-5"/>
        </w:rPr>
        <w:t>All staff should be aware of and be able to prioritise a significant event.</w:t>
      </w:r>
    </w:p>
    <w:p w14:paraId="5E71E022" w14:textId="77777777" w:rsidR="00817240" w:rsidRPr="00A1414A" w:rsidRDefault="00817240" w:rsidP="00817240">
      <w:pPr>
        <w:numPr>
          <w:ilvl w:val="0"/>
          <w:numId w:val="7"/>
        </w:numPr>
        <w:spacing w:before="180" w:after="180" w:line="240" w:lineRule="auto"/>
        <w:jc w:val="center"/>
        <w:rPr>
          <w:rFonts w:asciiTheme="minorHAnsi" w:hAnsiTheme="minorHAnsi" w:cstheme="minorHAnsi"/>
          <w:spacing w:val="-5"/>
        </w:rPr>
      </w:pPr>
      <w:r w:rsidRPr="00A1414A">
        <w:rPr>
          <w:rFonts w:asciiTheme="minorHAnsi" w:hAnsiTheme="minorHAnsi" w:cstheme="minorHAnsi"/>
          <w:spacing w:val="-5"/>
        </w:rPr>
        <w:t xml:space="preserve">There should be evidence of information gathering, including </w:t>
      </w:r>
      <w:proofErr w:type="gramStart"/>
      <w:r w:rsidRPr="00A1414A">
        <w:rPr>
          <w:rFonts w:asciiTheme="minorHAnsi" w:hAnsiTheme="minorHAnsi" w:cstheme="minorHAnsi"/>
          <w:spacing w:val="-5"/>
        </w:rPr>
        <w:t>factual information</w:t>
      </w:r>
      <w:proofErr w:type="gramEnd"/>
      <w:r w:rsidRPr="00A1414A">
        <w:rPr>
          <w:rFonts w:asciiTheme="minorHAnsi" w:hAnsiTheme="minorHAnsi" w:cstheme="minorHAnsi"/>
          <w:spacing w:val="-5"/>
        </w:rPr>
        <w:t xml:space="preserve"> on the event such as personal testimonies, written records and other health care documentation. For more complex events, more in-depth analysis will be required.</w:t>
      </w:r>
    </w:p>
    <w:p w14:paraId="51B06EAA" w14:textId="77777777" w:rsidR="00817240" w:rsidRPr="00A1414A" w:rsidRDefault="00817240" w:rsidP="00817240">
      <w:pPr>
        <w:numPr>
          <w:ilvl w:val="0"/>
          <w:numId w:val="7"/>
        </w:numPr>
        <w:spacing w:before="180" w:after="180" w:line="240" w:lineRule="auto"/>
        <w:jc w:val="center"/>
        <w:rPr>
          <w:rFonts w:asciiTheme="minorHAnsi" w:hAnsiTheme="minorHAnsi" w:cstheme="minorHAnsi"/>
          <w:spacing w:val="-5"/>
        </w:rPr>
      </w:pPr>
      <w:r w:rsidRPr="00A1414A">
        <w:rPr>
          <w:rFonts w:asciiTheme="minorHAnsi" w:hAnsiTheme="minorHAnsi" w:cstheme="minorHAnsi"/>
          <w:spacing w:val="-5"/>
        </w:rPr>
        <w:t xml:space="preserve">A facilitated team-based meeting should have occurred to discuss, </w:t>
      </w:r>
      <w:proofErr w:type="gramStart"/>
      <w:r w:rsidRPr="00A1414A">
        <w:rPr>
          <w:rFonts w:asciiTheme="minorHAnsi" w:hAnsiTheme="minorHAnsi" w:cstheme="minorHAnsi"/>
          <w:spacing w:val="-5"/>
        </w:rPr>
        <w:t>investigate</w:t>
      </w:r>
      <w:proofErr w:type="gramEnd"/>
      <w:r w:rsidRPr="00A1414A">
        <w:rPr>
          <w:rFonts w:asciiTheme="minorHAnsi" w:hAnsiTheme="minorHAnsi" w:cstheme="minorHAnsi"/>
          <w:spacing w:val="-5"/>
        </w:rPr>
        <w:t xml:space="preserve"> and analyse events. There should be evidence of regular meetings for the purpose of SEAs.</w:t>
      </w:r>
    </w:p>
    <w:p w14:paraId="78924253" w14:textId="77777777" w:rsidR="00817240" w:rsidRPr="00A1414A" w:rsidRDefault="00817240" w:rsidP="00817240">
      <w:pPr>
        <w:numPr>
          <w:ilvl w:val="0"/>
          <w:numId w:val="8"/>
        </w:numPr>
        <w:spacing w:before="180" w:after="180" w:line="240" w:lineRule="auto"/>
        <w:jc w:val="center"/>
        <w:rPr>
          <w:rFonts w:asciiTheme="minorHAnsi" w:hAnsiTheme="minorHAnsi" w:cstheme="minorHAnsi"/>
          <w:spacing w:val="-5"/>
        </w:rPr>
      </w:pPr>
      <w:r w:rsidRPr="00A1414A">
        <w:rPr>
          <w:rFonts w:asciiTheme="minorHAnsi" w:hAnsiTheme="minorHAnsi" w:cstheme="minorHAnsi"/>
          <w:spacing w:val="-5"/>
        </w:rPr>
        <w:t xml:space="preserve">Agree, </w:t>
      </w:r>
      <w:proofErr w:type="gramStart"/>
      <w:r w:rsidRPr="00A1414A">
        <w:rPr>
          <w:rFonts w:asciiTheme="minorHAnsi" w:hAnsiTheme="minorHAnsi" w:cstheme="minorHAnsi"/>
          <w:spacing w:val="-5"/>
        </w:rPr>
        <w:t>implement</w:t>
      </w:r>
      <w:proofErr w:type="gramEnd"/>
      <w:r w:rsidRPr="00A1414A">
        <w:rPr>
          <w:rFonts w:asciiTheme="minorHAnsi" w:hAnsiTheme="minorHAnsi" w:cstheme="minorHAnsi"/>
          <w:spacing w:val="-5"/>
        </w:rPr>
        <w:t xml:space="preserve"> and monitor change. There are no fixed </w:t>
      </w:r>
      <w:proofErr w:type="gramStart"/>
      <w:r w:rsidRPr="00A1414A">
        <w:rPr>
          <w:rFonts w:asciiTheme="minorHAnsi" w:hAnsiTheme="minorHAnsi" w:cstheme="minorHAnsi"/>
          <w:spacing w:val="-5"/>
        </w:rPr>
        <w:t>end-points</w:t>
      </w:r>
      <w:proofErr w:type="gramEnd"/>
      <w:r w:rsidRPr="00A1414A">
        <w:rPr>
          <w:rFonts w:asciiTheme="minorHAnsi" w:hAnsiTheme="minorHAnsi" w:cstheme="minorHAnsi"/>
          <w:spacing w:val="-5"/>
        </w:rPr>
        <w:t>; outcomes should be revisited and the implementation and success of any agreed changes monitored at pre-set intervals.</w:t>
      </w:r>
    </w:p>
    <w:p w14:paraId="1E0770CD" w14:textId="77777777" w:rsidR="00817240" w:rsidRPr="00A1414A" w:rsidRDefault="00817240" w:rsidP="00817240">
      <w:pPr>
        <w:numPr>
          <w:ilvl w:val="0"/>
          <w:numId w:val="8"/>
        </w:numPr>
        <w:spacing w:before="180" w:after="180" w:line="240" w:lineRule="auto"/>
        <w:jc w:val="center"/>
        <w:rPr>
          <w:rFonts w:asciiTheme="minorHAnsi" w:hAnsiTheme="minorHAnsi" w:cstheme="minorHAnsi"/>
          <w:spacing w:val="-5"/>
        </w:rPr>
      </w:pPr>
      <w:r w:rsidRPr="00A1414A">
        <w:rPr>
          <w:rFonts w:asciiTheme="minorHAnsi" w:hAnsiTheme="minorHAnsi" w:cstheme="minorHAnsi"/>
          <w:spacing w:val="-5"/>
        </w:rPr>
        <w:t>Written records and all the processes of the SEAs should be written up to form a report. This should record how effectively the event was analysed.</w:t>
      </w:r>
    </w:p>
    <w:p w14:paraId="1E7F2BB0" w14:textId="77777777" w:rsidR="00817240" w:rsidRPr="00A1414A" w:rsidRDefault="00817240" w:rsidP="00817240">
      <w:pPr>
        <w:numPr>
          <w:ilvl w:val="0"/>
          <w:numId w:val="8"/>
        </w:numPr>
        <w:spacing w:before="180" w:after="180" w:line="240" w:lineRule="auto"/>
        <w:jc w:val="center"/>
        <w:rPr>
          <w:rFonts w:asciiTheme="minorHAnsi" w:hAnsiTheme="minorHAnsi" w:cstheme="minorHAnsi"/>
          <w:spacing w:val="-5"/>
        </w:rPr>
      </w:pPr>
      <w:r w:rsidRPr="00A1414A">
        <w:rPr>
          <w:rFonts w:asciiTheme="minorHAnsi" w:hAnsiTheme="minorHAnsi" w:cstheme="minorHAnsi"/>
          <w:spacing w:val="-5"/>
        </w:rPr>
        <w:t>Report, share, review - the SEA should be shared with all members involved in the significant event.</w:t>
      </w:r>
    </w:p>
    <w:p w14:paraId="0FBBAFCB" w14:textId="77777777" w:rsidR="00817240" w:rsidRDefault="00817240" w:rsidP="00817240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4E8C80" w14:textId="77777777" w:rsidR="00817240" w:rsidRDefault="00817240" w:rsidP="00817240">
      <w:pPr>
        <w:pStyle w:val="NoSpacing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D8F6FCA" w14:textId="77777777" w:rsidR="00817240" w:rsidRDefault="00817240" w:rsidP="00817240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72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Examples of good practice and case studies where improvement was needed can be found on the CQC website:  </w:t>
      </w:r>
    </w:p>
    <w:p w14:paraId="04563C68" w14:textId="681A865E" w:rsidR="00817240" w:rsidRPr="002162BB" w:rsidRDefault="00834E78" w:rsidP="002162BB">
      <w:pPr>
        <w:pStyle w:val="NoSpacing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12" w:history="1">
        <w:r w:rsidR="00817240" w:rsidRPr="00817240">
          <w:rPr>
            <w:rStyle w:val="Hyperlink"/>
            <w:rFonts w:asciiTheme="minorHAnsi" w:hAnsiTheme="minorHAnsi" w:cstheme="minorHAnsi"/>
            <w:sz w:val="20"/>
            <w:szCs w:val="20"/>
          </w:rPr>
          <w:t>CQC - Significant Event Analysis</w:t>
        </w:r>
      </w:hyperlink>
    </w:p>
    <w:sectPr w:rsidR="00817240" w:rsidRPr="002162BB" w:rsidSect="00F570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1C3D" w14:textId="77777777" w:rsidR="00187120" w:rsidRDefault="00187120">
      <w:pPr>
        <w:spacing w:after="0" w:line="240" w:lineRule="auto"/>
      </w:pPr>
      <w:r>
        <w:separator/>
      </w:r>
    </w:p>
  </w:endnote>
  <w:endnote w:type="continuationSeparator" w:id="0">
    <w:p w14:paraId="50FC5600" w14:textId="77777777" w:rsidR="00187120" w:rsidRDefault="00187120">
      <w:pPr>
        <w:spacing w:after="0" w:line="240" w:lineRule="auto"/>
      </w:pPr>
      <w:r>
        <w:continuationSeparator/>
      </w:r>
    </w:p>
  </w:endnote>
  <w:endnote w:type="continuationNotice" w:id="1">
    <w:p w14:paraId="623869F3" w14:textId="77777777" w:rsidR="00187120" w:rsidRDefault="0018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1E17" w14:textId="77777777" w:rsidR="00184A35" w:rsidRDefault="00184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4B0D" w14:textId="77777777" w:rsidR="00184A35" w:rsidRPr="00817240" w:rsidRDefault="00184A35" w:rsidP="00184A35">
    <w:pPr>
      <w:pStyle w:val="NoSpacing"/>
      <w:jc w:val="center"/>
      <w:rPr>
        <w:rFonts w:ascii="Calibri" w:hAnsi="Calibri" w:cs="Calibri"/>
        <w:color w:val="0563C1" w:themeColor="hyperlink"/>
        <w:sz w:val="16"/>
        <w:szCs w:val="16"/>
        <w:u w:val="single"/>
      </w:rPr>
    </w:pPr>
    <w:r w:rsidRPr="00817240">
      <w:rPr>
        <w:rFonts w:ascii="Calibri" w:eastAsiaTheme="minorEastAsia" w:hAnsi="Calibri" w:cs="Calibri"/>
        <w:sz w:val="16"/>
        <w:szCs w:val="16"/>
        <w:lang w:eastAsia="en-US"/>
      </w:rPr>
      <w:t xml:space="preserve">To contact the Medicines Optimisation Team please phone 01772 </w:t>
    </w:r>
    <w:proofErr w:type="gramStart"/>
    <w:r w:rsidRPr="00817240">
      <w:rPr>
        <w:rFonts w:ascii="Calibri" w:eastAsiaTheme="minorEastAsia" w:hAnsi="Calibri" w:cs="Calibri"/>
        <w:sz w:val="16"/>
        <w:szCs w:val="16"/>
        <w:lang w:eastAsia="en-US"/>
      </w:rPr>
      <w:t>214302</w:t>
    </w:r>
    <w:proofErr w:type="gramEnd"/>
  </w:p>
  <w:p w14:paraId="6B8D2CC1" w14:textId="77777777" w:rsidR="00184A35" w:rsidRPr="00817240" w:rsidRDefault="00184A35" w:rsidP="00184A35">
    <w:pPr>
      <w:pStyle w:val="NoSpacing"/>
      <w:jc w:val="center"/>
      <w:rPr>
        <w:rStyle w:val="Hyperlink"/>
        <w:rFonts w:ascii="Calibri" w:eastAsiaTheme="minorEastAsia" w:hAnsi="Calibri" w:cs="Calibri"/>
        <w:b/>
        <w:bCs/>
        <w:color w:val="auto"/>
        <w:sz w:val="16"/>
        <w:szCs w:val="16"/>
        <w:u w:val="none"/>
        <w:lang w:eastAsia="en-US"/>
      </w:rPr>
    </w:pPr>
    <w:r w:rsidRPr="00817240">
      <w:rPr>
        <w:rFonts w:ascii="Calibri" w:eastAsiaTheme="minorHAnsi" w:hAnsi="Calibri" w:cs="Calibri"/>
        <w:color w:val="FF0000"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817240">
      <w:rPr>
        <w:rFonts w:ascii="Calibri" w:eastAsiaTheme="minorHAnsi" w:hAnsi="Calibri" w:cs="Calibri"/>
        <w:color w:val="FF0000"/>
        <w:sz w:val="16"/>
        <w:szCs w:val="16"/>
        <w:lang w:eastAsia="en-US"/>
      </w:rPr>
      <w:t>tips</w:t>
    </w:r>
    <w:proofErr w:type="gramEnd"/>
    <w:r w:rsidRPr="00817240">
      <w:rPr>
        <w:rFonts w:ascii="Calibri" w:eastAsiaTheme="minorHAnsi" w:hAnsi="Calibri" w:cs="Calibri"/>
        <w:color w:val="FF0000"/>
        <w:sz w:val="16"/>
        <w:szCs w:val="16"/>
        <w:lang w:eastAsia="en-US"/>
      </w:rPr>
      <w:t xml:space="preserve"> please contact </w:t>
    </w:r>
    <w:hyperlink r:id="rId1" w:history="1">
      <w:r w:rsidRPr="00817240">
        <w:rPr>
          <w:rStyle w:val="Hyperlink"/>
          <w:rFonts w:ascii="Calibri" w:eastAsiaTheme="minorHAnsi" w:hAnsi="Calibri" w:cs="Calibri"/>
          <w:b/>
          <w:sz w:val="16"/>
          <w:szCs w:val="16"/>
          <w:lang w:eastAsia="en-US"/>
        </w:rPr>
        <w:t>Nicola.schaffel@nhs.net</w:t>
      </w:r>
    </w:hyperlink>
  </w:p>
  <w:p w14:paraId="21FACBB2" w14:textId="77777777" w:rsidR="00184A35" w:rsidRPr="00817240" w:rsidRDefault="00184A35" w:rsidP="00184A35">
    <w:pPr>
      <w:pStyle w:val="NoSpacing"/>
      <w:jc w:val="center"/>
      <w:rPr>
        <w:rFonts w:ascii="Calibri" w:eastAsiaTheme="minorEastAsia" w:hAnsi="Calibri" w:cs="Calibri"/>
        <w:b/>
        <w:sz w:val="16"/>
        <w:szCs w:val="16"/>
        <w:lang w:eastAsia="en-US"/>
      </w:rPr>
    </w:pPr>
    <w:r w:rsidRPr="00817240">
      <w:rPr>
        <w:rStyle w:val="Hyperlink"/>
        <w:rFonts w:ascii="Calibri" w:eastAsiaTheme="minorHAnsi" w:hAnsi="Calibri" w:cs="Calibr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  <w:p w14:paraId="3DC0E687" w14:textId="77777777" w:rsidR="00184A35" w:rsidRDefault="00184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79FA" w14:textId="77777777" w:rsidR="00184A35" w:rsidRDefault="00184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431" w14:textId="77777777" w:rsidR="00187120" w:rsidRDefault="00187120">
      <w:pPr>
        <w:spacing w:after="0" w:line="240" w:lineRule="auto"/>
      </w:pPr>
      <w:r>
        <w:separator/>
      </w:r>
    </w:p>
  </w:footnote>
  <w:footnote w:type="continuationSeparator" w:id="0">
    <w:p w14:paraId="348D9666" w14:textId="77777777" w:rsidR="00187120" w:rsidRDefault="00187120">
      <w:pPr>
        <w:spacing w:after="0" w:line="240" w:lineRule="auto"/>
      </w:pPr>
      <w:r>
        <w:continuationSeparator/>
      </w:r>
    </w:p>
  </w:footnote>
  <w:footnote w:type="continuationNotice" w:id="1">
    <w:p w14:paraId="5229333B" w14:textId="77777777" w:rsidR="00187120" w:rsidRDefault="0018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5DC3" w14:textId="77777777" w:rsidR="00184A35" w:rsidRDefault="00184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59A4C97E" w:rsidR="00305C95" w:rsidRPr="0042428A" w:rsidRDefault="008135C3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5" behindDoc="1" locked="0" layoutInCell="1" allowOverlap="1" wp14:anchorId="74DE3A08" wp14:editId="28E38069">
          <wp:simplePos x="0" y="0"/>
          <wp:positionH relativeFrom="column">
            <wp:posOffset>4564030</wp:posOffset>
          </wp:positionH>
          <wp:positionV relativeFrom="paragraph">
            <wp:posOffset>-30020</wp:posOffset>
          </wp:positionV>
          <wp:extent cx="1655379" cy="583324"/>
          <wp:effectExtent l="0" t="0" r="0" b="7620"/>
          <wp:wrapNone/>
          <wp:docPr id="4355145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145D99DB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184A35">
      <w:rPr>
        <w:rFonts w:ascii="Arial" w:hAnsi="Arial" w:cs="Arial"/>
        <w:sz w:val="20"/>
        <w:szCs w:val="20"/>
      </w:rPr>
      <w:t>434</w:t>
    </w:r>
  </w:p>
  <w:p w14:paraId="494DA285" w14:textId="4A98820A" w:rsidR="008135C3" w:rsidRDefault="008135C3" w:rsidP="00622C26">
    <w:pPr>
      <w:pStyle w:val="Header"/>
      <w:spacing w:after="0"/>
      <w:jc w:val="both"/>
      <w:rPr>
        <w:noProof/>
        <w:lang w:val="en-US"/>
      </w:rPr>
    </w:pPr>
  </w:p>
  <w:p w14:paraId="7CF38347" w14:textId="1B56E1B3" w:rsidR="00BF2F24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184A35">
      <w:rPr>
        <w:rFonts w:ascii="Arial" w:hAnsi="Arial" w:cs="Arial"/>
        <w:sz w:val="20"/>
        <w:szCs w:val="20"/>
      </w:rPr>
      <w:t>11</w:t>
    </w:r>
    <w:r w:rsidR="00184A35" w:rsidRPr="00184A35">
      <w:rPr>
        <w:rFonts w:ascii="Arial" w:hAnsi="Arial" w:cs="Arial"/>
        <w:sz w:val="20"/>
        <w:szCs w:val="20"/>
        <w:vertAlign w:val="superscript"/>
      </w:rPr>
      <w:t>th</w:t>
    </w:r>
    <w:r w:rsidR="00184A35">
      <w:rPr>
        <w:rFonts w:ascii="Arial" w:hAnsi="Arial" w:cs="Arial"/>
        <w:sz w:val="20"/>
        <w:szCs w:val="20"/>
      </w:rPr>
      <w:t xml:space="preserve"> April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5E35" w14:textId="77777777" w:rsidR="00184A35" w:rsidRDefault="0018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87402"/>
    <w:multiLevelType w:val="multilevel"/>
    <w:tmpl w:val="9920C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3B94"/>
    <w:multiLevelType w:val="multilevel"/>
    <w:tmpl w:val="B70A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6448">
    <w:abstractNumId w:val="6"/>
  </w:num>
  <w:num w:numId="2" w16cid:durableId="1267424891">
    <w:abstractNumId w:val="3"/>
  </w:num>
  <w:num w:numId="3" w16cid:durableId="1391272994">
    <w:abstractNumId w:val="4"/>
  </w:num>
  <w:num w:numId="4" w16cid:durableId="1224831107">
    <w:abstractNumId w:val="5"/>
  </w:num>
  <w:num w:numId="5" w16cid:durableId="48652778">
    <w:abstractNumId w:val="0"/>
  </w:num>
  <w:num w:numId="6" w16cid:durableId="378936557">
    <w:abstractNumId w:val="1"/>
  </w:num>
  <w:num w:numId="7" w16cid:durableId="1785227181">
    <w:abstractNumId w:val="7"/>
  </w:num>
  <w:num w:numId="8" w16cid:durableId="145105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9011C"/>
    <w:rsid w:val="000B325A"/>
    <w:rsid w:val="00184A35"/>
    <w:rsid w:val="00187120"/>
    <w:rsid w:val="002162BB"/>
    <w:rsid w:val="00244F14"/>
    <w:rsid w:val="0024595D"/>
    <w:rsid w:val="002F5C53"/>
    <w:rsid w:val="0030164A"/>
    <w:rsid w:val="00305C95"/>
    <w:rsid w:val="00327F5B"/>
    <w:rsid w:val="00395C1C"/>
    <w:rsid w:val="0042428A"/>
    <w:rsid w:val="004935FE"/>
    <w:rsid w:val="00585282"/>
    <w:rsid w:val="005971C4"/>
    <w:rsid w:val="005B1FD2"/>
    <w:rsid w:val="005E4EF4"/>
    <w:rsid w:val="0061157D"/>
    <w:rsid w:val="00622C26"/>
    <w:rsid w:val="00625F39"/>
    <w:rsid w:val="006373FA"/>
    <w:rsid w:val="00681EB0"/>
    <w:rsid w:val="006B59AD"/>
    <w:rsid w:val="006E5481"/>
    <w:rsid w:val="006F2645"/>
    <w:rsid w:val="00714916"/>
    <w:rsid w:val="008135C3"/>
    <w:rsid w:val="00817240"/>
    <w:rsid w:val="00834E78"/>
    <w:rsid w:val="008A0AF8"/>
    <w:rsid w:val="008A10D4"/>
    <w:rsid w:val="008A4C51"/>
    <w:rsid w:val="008A5995"/>
    <w:rsid w:val="008B6EB5"/>
    <w:rsid w:val="008C006F"/>
    <w:rsid w:val="008D0DFE"/>
    <w:rsid w:val="008F04B5"/>
    <w:rsid w:val="009E1725"/>
    <w:rsid w:val="00AF4895"/>
    <w:rsid w:val="00B22354"/>
    <w:rsid w:val="00B650AF"/>
    <w:rsid w:val="00B76758"/>
    <w:rsid w:val="00BB51DD"/>
    <w:rsid w:val="00BF2F24"/>
    <w:rsid w:val="00C001C1"/>
    <w:rsid w:val="00C00B0D"/>
    <w:rsid w:val="00C25C25"/>
    <w:rsid w:val="00C44128"/>
    <w:rsid w:val="00D04324"/>
    <w:rsid w:val="00D16374"/>
    <w:rsid w:val="00D20CC0"/>
    <w:rsid w:val="00D65615"/>
    <w:rsid w:val="00E270DF"/>
    <w:rsid w:val="00E42C92"/>
    <w:rsid w:val="00E634F5"/>
    <w:rsid w:val="00EC6F98"/>
    <w:rsid w:val="00EE5EE0"/>
    <w:rsid w:val="00F023EB"/>
    <w:rsid w:val="00F570BF"/>
    <w:rsid w:val="00F57404"/>
    <w:rsid w:val="00FB0CB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styleId="NoSpacing">
    <w:name w:val="No Spacing"/>
    <w:uiPriority w:val="1"/>
    <w:qFormat/>
    <w:rsid w:val="0081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qc.org.uk/guidance-providers/gps/inadequate-example-significant-event-analysis-se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qc.org.uk/node/256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ZTN2ZK5Q2N6R-32785368-320114</_dlc_DocId>
    <_dlc_DocIdUrl xmlns="9ecf9374-0d71-4a51-a9c5-198dd68970ed">
      <Url>https://csucloudservices.sharepoint.com/teams/quality/medicine/_layouts/15/DocIdRedir.aspx?ID=ZTN2ZK5Q2N6R-32785368-320114</Url>
      <Description>ZTN2ZK5Q2N6R-32785368-320114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D8419-B9D0-4428-AFE7-A493662ED5E6}">
  <ds:schemaRefs>
    <ds:schemaRef ds:uri="http://purl.org/dc/elements/1.1/"/>
    <ds:schemaRef ds:uri="68f04dcd-1aad-4718-b4ef-cb5a94bb72b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ecf9374-0d71-4a51-a9c5-198dd68970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A18AEC-CD98-40E8-AAD4-9A917E05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4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Nicola Schaffel (ML)</cp:lastModifiedBy>
  <cp:revision>2</cp:revision>
  <dcterms:created xsi:type="dcterms:W3CDTF">2024-04-11T07:50:00Z</dcterms:created>
  <dcterms:modified xsi:type="dcterms:W3CDTF">2024-04-11T07:50:00Z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dea44ef9-4503-4383-9b58-0dd23b08ede5</vt:lpwstr>
  </property>
  <property fmtid="{D5CDD505-2E9C-101B-9397-08002B2CF9AE}" pid="4" name="MediaServiceImageTags">
    <vt:lpwstr/>
  </property>
</Properties>
</file>